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B12" w:rsidRDefault="00FE6B12" w:rsidP="00FE6B12">
      <w:pPr>
        <w:jc w:val="right"/>
        <w:rPr>
          <w:rFonts w:asciiTheme="minorEastAsia" w:eastAsiaTheme="minorEastAsia" w:hAnsiTheme="minorEastAsia"/>
          <w:szCs w:val="21"/>
        </w:rPr>
      </w:pPr>
      <w:r w:rsidRPr="00FE6B12">
        <w:rPr>
          <w:rFonts w:asciiTheme="minorEastAsia" w:eastAsiaTheme="minorEastAsia" w:hAnsiTheme="minorEastAsia" w:hint="eastAsia"/>
          <w:szCs w:val="21"/>
        </w:rPr>
        <w:t>（様式</w:t>
      </w:r>
      <w:r>
        <w:rPr>
          <w:rFonts w:asciiTheme="minorEastAsia" w:eastAsiaTheme="minorEastAsia" w:hAnsiTheme="minorEastAsia" w:hint="eastAsia"/>
          <w:szCs w:val="21"/>
        </w:rPr>
        <w:t>６</w:t>
      </w:r>
      <w:r w:rsidRPr="00FE6B12">
        <w:rPr>
          <w:rFonts w:asciiTheme="minorEastAsia" w:eastAsiaTheme="minorEastAsia" w:hAnsiTheme="minorEastAsia" w:hint="eastAsia"/>
          <w:szCs w:val="21"/>
        </w:rPr>
        <w:t>）</w:t>
      </w:r>
    </w:p>
    <w:p w:rsidR="008B0636" w:rsidRDefault="00EE26DB">
      <w:pPr>
        <w:jc w:val="center"/>
        <w:rPr>
          <w:rFonts w:asciiTheme="majorEastAsia" w:eastAsiaTheme="majorEastAsia" w:hAnsiTheme="majorEastAsia"/>
          <w:b/>
          <w:sz w:val="28"/>
        </w:rPr>
      </w:pPr>
      <w:r>
        <w:rPr>
          <w:rFonts w:asciiTheme="majorEastAsia" w:eastAsiaTheme="majorEastAsia" w:hAnsiTheme="majorEastAsia"/>
          <w:b/>
          <w:sz w:val="28"/>
        </w:rPr>
        <w:t>誓約書</w:t>
      </w:r>
    </w:p>
    <w:p w:rsidR="008B0636" w:rsidRDefault="008B0636">
      <w:bookmarkStart w:id="0" w:name="_GoBack"/>
      <w:bookmarkEnd w:id="0"/>
    </w:p>
    <w:p w:rsidR="008B0636" w:rsidRDefault="00EE26DB">
      <w:r>
        <w:rPr>
          <w:rFonts w:hint="eastAsia"/>
        </w:rPr>
        <w:t>北海道知事　様</w:t>
      </w:r>
    </w:p>
    <w:p w:rsidR="008B0636" w:rsidRDefault="008B0636"/>
    <w:p w:rsidR="008B0636" w:rsidRDefault="00EE26DB">
      <w:r>
        <w:rPr>
          <w:rFonts w:hint="eastAsia"/>
        </w:rPr>
        <w:t xml:space="preserve">　私は、テレワーク環境整備加速化補助金の交付申請を行うにあたり、以下のことを誓約します。</w:t>
      </w:r>
    </w:p>
    <w:p w:rsidR="008B0636" w:rsidRDefault="00EE26DB">
      <w:r>
        <w:rPr>
          <w:rFonts w:hint="eastAsia"/>
        </w:rPr>
        <w:t>（□欄にチェックしてください。）</w:t>
      </w:r>
    </w:p>
    <w:p w:rsidR="008B0636" w:rsidRDefault="008B0636">
      <w:pPr>
        <w:ind w:left="200" w:hangingChars="100" w:hanging="200"/>
        <w:rPr>
          <w:rFonts w:ascii="ＭＳ 明朝" w:hAnsi="ＭＳ 明朝"/>
          <w:sz w:val="20"/>
        </w:rPr>
      </w:pPr>
    </w:p>
    <w:p w:rsidR="008B0636" w:rsidRDefault="00A82A26">
      <w:pPr>
        <w:ind w:left="201" w:hangingChars="100" w:hanging="201"/>
        <w:rPr>
          <w:rFonts w:ascii="ＭＳ 明朝" w:hAnsi="ＭＳ 明朝"/>
          <w:b/>
          <w:sz w:val="20"/>
        </w:rPr>
      </w:pPr>
      <w:r>
        <w:rPr>
          <w:rFonts w:ascii="ＭＳ 明朝" w:hAnsi="ＭＳ 明朝" w:hint="eastAsia"/>
          <w:b/>
          <w:sz w:val="20"/>
        </w:rPr>
        <w:t>☑</w:t>
      </w:r>
      <w:r w:rsidR="00EE26DB">
        <w:rPr>
          <w:rFonts w:ascii="ＭＳ 明朝" w:hAnsi="ＭＳ 明朝" w:hint="eastAsia"/>
          <w:b/>
          <w:sz w:val="20"/>
        </w:rPr>
        <w:t xml:space="preserve"> 過去に、国、道又は他の地方公共団体等から、テレワークの導入に係る補助金等の支給を受けておりません。</w:t>
      </w:r>
    </w:p>
    <w:p w:rsidR="008B0636" w:rsidRDefault="00A82A26">
      <w:pPr>
        <w:ind w:left="201" w:hangingChars="100" w:hanging="201"/>
        <w:rPr>
          <w:rFonts w:ascii="ＭＳ 明朝" w:hAnsi="ＭＳ 明朝"/>
          <w:b/>
          <w:sz w:val="20"/>
        </w:rPr>
      </w:pPr>
      <w:r>
        <w:rPr>
          <w:rFonts w:ascii="ＭＳ 明朝" w:hAnsi="ＭＳ 明朝" w:hint="eastAsia"/>
          <w:b/>
          <w:sz w:val="20"/>
        </w:rPr>
        <w:t>☑</w:t>
      </w:r>
      <w:r w:rsidR="00EE26DB">
        <w:rPr>
          <w:rFonts w:ascii="ＭＳ 明朝" w:hAnsi="ＭＳ 明朝"/>
          <w:b/>
          <w:sz w:val="20"/>
        </w:rPr>
        <w:t xml:space="preserve"> </w:t>
      </w:r>
      <w:r w:rsidR="00EE26DB">
        <w:rPr>
          <w:rFonts w:ascii="ＭＳ 明朝" w:hAnsi="ＭＳ 明朝" w:hint="eastAsia"/>
          <w:b/>
          <w:sz w:val="20"/>
        </w:rPr>
        <w:t>国又は地方公共団体等からの補助金等の支給を受けていないことを確認するため、国又は地方公共団体等への照会及び国又は地方公共団体等からの照会に応じることに同意します。</w:t>
      </w:r>
    </w:p>
    <w:p w:rsidR="008B0636" w:rsidRDefault="00A82A26">
      <w:pPr>
        <w:ind w:left="201" w:hangingChars="100" w:hanging="201"/>
        <w:rPr>
          <w:rFonts w:ascii="ＭＳ 明朝" w:hAnsi="ＭＳ 明朝"/>
          <w:sz w:val="20"/>
        </w:rPr>
      </w:pPr>
      <w:r>
        <w:rPr>
          <w:rFonts w:ascii="ＭＳ 明朝" w:hAnsi="ＭＳ 明朝" w:hint="eastAsia"/>
          <w:b/>
          <w:sz w:val="20"/>
        </w:rPr>
        <w:t>☑</w:t>
      </w:r>
      <w:r w:rsidR="00EE26DB">
        <w:rPr>
          <w:rFonts w:ascii="ＭＳ 明朝" w:hAnsi="ＭＳ 明朝"/>
          <w:sz w:val="20"/>
        </w:rPr>
        <w:t xml:space="preserve"> 国又は地方公共団体から資本金その他これらに準ずるものの４分の１以上の出資</w:t>
      </w:r>
      <w:r w:rsidR="00EE26DB">
        <w:rPr>
          <w:rFonts w:ascii="ＭＳ 明朝" w:hAnsi="ＭＳ 明朝" w:hint="eastAsia"/>
          <w:sz w:val="20"/>
        </w:rPr>
        <w:t>を受けている者ではありません。</w:t>
      </w:r>
    </w:p>
    <w:p w:rsidR="008B0636" w:rsidRDefault="00A82A26">
      <w:pPr>
        <w:ind w:left="201" w:hangingChars="100" w:hanging="201"/>
        <w:rPr>
          <w:rFonts w:ascii="ＭＳ 明朝" w:hAnsi="ＭＳ 明朝"/>
          <w:sz w:val="20"/>
        </w:rPr>
      </w:pPr>
      <w:r>
        <w:rPr>
          <w:rFonts w:ascii="ＭＳ 明朝" w:hAnsi="ＭＳ 明朝" w:hint="eastAsia"/>
          <w:b/>
          <w:sz w:val="20"/>
        </w:rPr>
        <w:t>☑</w:t>
      </w:r>
      <w:r w:rsidR="00EE26DB">
        <w:rPr>
          <w:rFonts w:ascii="ＭＳ 明朝" w:hAnsi="ＭＳ 明朝" w:hint="eastAsia"/>
          <w:sz w:val="20"/>
        </w:rPr>
        <w:t xml:space="preserve"> </w:t>
      </w:r>
      <w:r w:rsidR="00EE26DB">
        <w:rPr>
          <w:rFonts w:ascii="ＭＳ 明朝" w:hAnsi="ＭＳ 明朝"/>
          <w:sz w:val="20"/>
        </w:rPr>
        <w:t>地方自治法施行令（昭和22年政令第16号）第167条の４（同条を準用する場合</w:t>
      </w:r>
      <w:r w:rsidR="00EE26DB">
        <w:rPr>
          <w:rFonts w:ascii="ＭＳ 明朝" w:hAnsi="ＭＳ 明朝" w:hint="eastAsia"/>
          <w:sz w:val="20"/>
        </w:rPr>
        <w:t>を含む。）の規定による、道における一般競争入札等の参加制限を受けている者ではありません。</w:t>
      </w:r>
    </w:p>
    <w:p w:rsidR="008B0636" w:rsidRDefault="00A82A26">
      <w:pPr>
        <w:ind w:left="201" w:hangingChars="100" w:hanging="201"/>
        <w:rPr>
          <w:rFonts w:ascii="ＭＳ 明朝" w:hAnsi="ＭＳ 明朝"/>
          <w:sz w:val="20"/>
        </w:rPr>
      </w:pPr>
      <w:r>
        <w:rPr>
          <w:rFonts w:ascii="ＭＳ 明朝" w:hAnsi="ＭＳ 明朝" w:hint="eastAsia"/>
          <w:b/>
          <w:sz w:val="20"/>
        </w:rPr>
        <w:t>☑</w:t>
      </w:r>
      <w:r w:rsidR="00EE26DB">
        <w:rPr>
          <w:rFonts w:ascii="ＭＳ 明朝" w:hAnsi="ＭＳ 明朝" w:hint="eastAsia"/>
          <w:sz w:val="20"/>
        </w:rPr>
        <w:t xml:space="preserve"> </w:t>
      </w:r>
      <w:r w:rsidR="00EE26DB">
        <w:rPr>
          <w:rFonts w:ascii="ＭＳ 明朝" w:hAnsi="ＭＳ 明朝"/>
          <w:sz w:val="20"/>
        </w:rPr>
        <w:t>会社更生法（平成14年法律第154号）、民事再生法（平成11年法律第225号）等に基づく再生又は更正手続きを行っている者で</w:t>
      </w:r>
      <w:r w:rsidR="00EE26DB">
        <w:rPr>
          <w:rFonts w:ascii="ＭＳ 明朝" w:hAnsi="ＭＳ 明朝" w:hint="eastAsia"/>
          <w:sz w:val="20"/>
        </w:rPr>
        <w:t>はありません</w:t>
      </w:r>
      <w:r w:rsidR="00EE26DB">
        <w:rPr>
          <w:rFonts w:ascii="ＭＳ 明朝" w:hAnsi="ＭＳ 明朝"/>
          <w:sz w:val="20"/>
        </w:rPr>
        <w:t>。</w:t>
      </w:r>
    </w:p>
    <w:p w:rsidR="008B0636" w:rsidRDefault="00A82A26">
      <w:pPr>
        <w:ind w:left="201" w:hangingChars="100" w:hanging="201"/>
        <w:rPr>
          <w:rFonts w:ascii="ＭＳ 明朝" w:hAnsi="ＭＳ 明朝"/>
          <w:sz w:val="20"/>
        </w:rPr>
      </w:pPr>
      <w:r>
        <w:rPr>
          <w:rFonts w:ascii="ＭＳ 明朝" w:hAnsi="ＭＳ 明朝" w:hint="eastAsia"/>
          <w:b/>
          <w:sz w:val="20"/>
        </w:rPr>
        <w:t>☑</w:t>
      </w:r>
      <w:r w:rsidR="00EE26DB">
        <w:rPr>
          <w:rFonts w:ascii="ＭＳ 明朝" w:hAnsi="ＭＳ 明朝" w:hint="eastAsia"/>
          <w:sz w:val="20"/>
        </w:rPr>
        <w:t xml:space="preserve"> </w:t>
      </w:r>
      <w:r w:rsidR="00EE26DB">
        <w:rPr>
          <w:rFonts w:ascii="ＭＳ 明朝" w:hAnsi="ＭＳ 明朝"/>
          <w:sz w:val="20"/>
        </w:rPr>
        <w:t>風俗営業等の規制及び業務の適正化等に関する法律（昭和23年法律第122号）第２条第１項に規定する風俗営業、同条第５項に規定する性風俗関連特殊営業、同条第11項に規定する接客業務受託営業及びこれらに類する事業を行っている者で</w:t>
      </w:r>
      <w:r w:rsidR="00EE26DB">
        <w:rPr>
          <w:rFonts w:ascii="ＭＳ 明朝" w:hAnsi="ＭＳ 明朝" w:hint="eastAsia"/>
          <w:sz w:val="20"/>
        </w:rPr>
        <w:t>はありません</w:t>
      </w:r>
      <w:r w:rsidR="00EE26DB">
        <w:rPr>
          <w:rFonts w:ascii="ＭＳ 明朝" w:hAnsi="ＭＳ 明朝"/>
          <w:sz w:val="20"/>
        </w:rPr>
        <w:t>。</w:t>
      </w:r>
    </w:p>
    <w:p w:rsidR="008B0636" w:rsidRDefault="00A82A26">
      <w:pPr>
        <w:ind w:left="201" w:hangingChars="100" w:hanging="201"/>
        <w:rPr>
          <w:rFonts w:ascii="ＭＳ 明朝" w:hAnsi="ＭＳ 明朝"/>
          <w:sz w:val="20"/>
        </w:rPr>
      </w:pPr>
      <w:r>
        <w:rPr>
          <w:rFonts w:ascii="ＭＳ 明朝" w:hAnsi="ＭＳ 明朝" w:hint="eastAsia"/>
          <w:b/>
          <w:sz w:val="20"/>
        </w:rPr>
        <w:t>☑</w:t>
      </w:r>
      <w:r w:rsidR="00EE26DB">
        <w:rPr>
          <w:rFonts w:ascii="ＭＳ 明朝" w:hAnsi="ＭＳ 明朝" w:hint="eastAsia"/>
          <w:sz w:val="20"/>
        </w:rPr>
        <w:t xml:space="preserve"> </w:t>
      </w:r>
      <w:r w:rsidR="00EE26DB">
        <w:rPr>
          <w:rFonts w:ascii="ＭＳ 明朝" w:hAnsi="ＭＳ 明朝"/>
          <w:sz w:val="20"/>
        </w:rPr>
        <w:t>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w:t>
      </w:r>
      <w:r w:rsidR="00EE26DB">
        <w:rPr>
          <w:rFonts w:ascii="ＭＳ 明朝" w:hAnsi="ＭＳ 明朝" w:hint="eastAsia"/>
          <w:sz w:val="20"/>
        </w:rPr>
        <w:t>はありません</w:t>
      </w:r>
      <w:r w:rsidR="00EE26DB">
        <w:rPr>
          <w:rFonts w:ascii="ＭＳ 明朝" w:hAnsi="ＭＳ 明朝"/>
          <w:sz w:val="20"/>
        </w:rPr>
        <w:t>。</w:t>
      </w:r>
    </w:p>
    <w:p w:rsidR="008B0636" w:rsidRDefault="00A82A26">
      <w:pPr>
        <w:ind w:left="201" w:hangingChars="100" w:hanging="201"/>
        <w:rPr>
          <w:rFonts w:ascii="ＭＳ 明朝" w:hAnsi="ＭＳ 明朝"/>
          <w:sz w:val="20"/>
        </w:rPr>
      </w:pPr>
      <w:r>
        <w:rPr>
          <w:rFonts w:ascii="ＭＳ 明朝" w:hAnsi="ＭＳ 明朝" w:hint="eastAsia"/>
          <w:b/>
          <w:sz w:val="20"/>
        </w:rPr>
        <w:t>☑</w:t>
      </w:r>
      <w:r w:rsidR="00EE26DB">
        <w:rPr>
          <w:rFonts w:ascii="ＭＳ 明朝" w:hAnsi="ＭＳ 明朝" w:hint="eastAsia"/>
          <w:sz w:val="20"/>
        </w:rPr>
        <w:t xml:space="preserve"> </w:t>
      </w:r>
      <w:r w:rsidR="00EE26DB">
        <w:rPr>
          <w:rFonts w:ascii="ＭＳ 明朝" w:hAnsi="ＭＳ 明朝"/>
          <w:sz w:val="20"/>
        </w:rPr>
        <w:t>政治資金規正法（昭和23年法律第194号）第３条に規定する政治団体に該当する者で</w:t>
      </w:r>
      <w:r w:rsidR="00EE26DB">
        <w:rPr>
          <w:rFonts w:ascii="ＭＳ 明朝" w:hAnsi="ＭＳ 明朝" w:hint="eastAsia"/>
          <w:sz w:val="20"/>
        </w:rPr>
        <w:t>はありません</w:t>
      </w:r>
      <w:r w:rsidR="00EE26DB">
        <w:rPr>
          <w:rFonts w:ascii="ＭＳ 明朝" w:hAnsi="ＭＳ 明朝"/>
          <w:sz w:val="20"/>
        </w:rPr>
        <w:t>。</w:t>
      </w:r>
    </w:p>
    <w:p w:rsidR="008B0636" w:rsidRDefault="00A82A26">
      <w:pPr>
        <w:ind w:left="201" w:hangingChars="100" w:hanging="201"/>
        <w:rPr>
          <w:rFonts w:ascii="ＭＳ 明朝" w:hAnsi="ＭＳ 明朝"/>
          <w:sz w:val="20"/>
        </w:rPr>
      </w:pPr>
      <w:r>
        <w:rPr>
          <w:rFonts w:ascii="ＭＳ 明朝" w:hAnsi="ＭＳ 明朝" w:hint="eastAsia"/>
          <w:b/>
          <w:sz w:val="20"/>
        </w:rPr>
        <w:t>☑</w:t>
      </w:r>
      <w:r w:rsidR="00EE26DB">
        <w:rPr>
          <w:rFonts w:ascii="ＭＳ 明朝" w:hAnsi="ＭＳ 明朝" w:hint="eastAsia"/>
          <w:sz w:val="20"/>
        </w:rPr>
        <w:t xml:space="preserve"> 発行済株式の総数又は出資金額の２分の１以上を同一の大企業（中小企業者以外の企業）が所有している中小企業者、発行済株式の総数又は出資金額の３分の２以上を大企業が所有している中小企業者及び大企業の役員又は職員を兼ねている者が役員総数の２分の１以上を占めている中小企業者ではありません。</w:t>
      </w:r>
    </w:p>
    <w:p w:rsidR="008B0636" w:rsidRDefault="00A82A26">
      <w:pPr>
        <w:ind w:left="201" w:hangingChars="100" w:hanging="201"/>
        <w:rPr>
          <w:rFonts w:ascii="ＭＳ 明朝" w:hAnsi="ＭＳ 明朝"/>
          <w:sz w:val="20"/>
        </w:rPr>
      </w:pPr>
      <w:r>
        <w:rPr>
          <w:rFonts w:ascii="ＭＳ 明朝" w:hAnsi="ＭＳ 明朝" w:hint="eastAsia"/>
          <w:b/>
          <w:sz w:val="20"/>
        </w:rPr>
        <w:t>☑</w:t>
      </w:r>
      <w:r w:rsidR="00EE26DB">
        <w:rPr>
          <w:rFonts w:ascii="ＭＳ 明朝" w:hAnsi="ＭＳ 明朝"/>
          <w:sz w:val="20"/>
        </w:rPr>
        <w:t xml:space="preserve"> </w:t>
      </w:r>
      <w:r w:rsidR="00EE26DB">
        <w:rPr>
          <w:rFonts w:ascii="ＭＳ 明朝" w:hAnsi="ＭＳ 明朝" w:hint="eastAsia"/>
          <w:sz w:val="20"/>
        </w:rPr>
        <w:t>補助金の交付決定を受けた場合には、北海道のホームページなどを通じて公表して構いません。</w:t>
      </w:r>
    </w:p>
    <w:p w:rsidR="008B0636" w:rsidRDefault="00A82A26">
      <w:pPr>
        <w:autoSpaceDE w:val="0"/>
        <w:autoSpaceDN w:val="0"/>
        <w:ind w:left="201" w:hangingChars="100" w:hanging="201"/>
        <w:rPr>
          <w:rFonts w:ascii="ＭＳ 明朝" w:hAnsi="ＭＳ 明朝"/>
          <w:sz w:val="20"/>
        </w:rPr>
      </w:pPr>
      <w:r>
        <w:rPr>
          <w:rFonts w:ascii="ＭＳ 明朝" w:hAnsi="ＭＳ 明朝" w:hint="eastAsia"/>
          <w:b/>
          <w:sz w:val="20"/>
        </w:rPr>
        <w:t>☑</w:t>
      </w:r>
      <w:r w:rsidR="00EE26DB">
        <w:rPr>
          <w:rFonts w:ascii="ＭＳ 明朝" w:hAnsi="ＭＳ 明朝" w:hint="eastAsia"/>
          <w:sz w:val="20"/>
        </w:rPr>
        <w:t xml:space="preserve"> 知事がテレワークの普及・定着のための事業を行うときは、これに協力します。</w:t>
      </w:r>
    </w:p>
    <w:p w:rsidR="008B0636" w:rsidRDefault="008B0636">
      <w:pPr>
        <w:ind w:left="210" w:hangingChars="100" w:hanging="210"/>
      </w:pPr>
    </w:p>
    <w:p w:rsidR="008B0636" w:rsidRDefault="008B0636">
      <w:pPr>
        <w:ind w:left="210" w:hangingChars="100" w:hanging="210"/>
      </w:pPr>
    </w:p>
    <w:p w:rsidR="008B0636" w:rsidRDefault="008B0636"/>
    <w:p w:rsidR="008B0636" w:rsidRDefault="008B0636"/>
    <w:p w:rsidR="008B0636" w:rsidRDefault="00EE26DB">
      <w:pPr>
        <w:ind w:right="630"/>
        <w:jc w:val="right"/>
      </w:pPr>
      <w:r>
        <w:t>令和</w:t>
      </w:r>
      <w:r w:rsidR="00F1014B">
        <w:rPr>
          <w:rFonts w:hint="eastAsia"/>
        </w:rPr>
        <w:t>３</w:t>
      </w:r>
      <w:r w:rsidR="00F1014B">
        <w:t>年</w:t>
      </w:r>
      <w:r w:rsidR="00F1014B">
        <w:rPr>
          <w:rFonts w:hint="eastAsia"/>
        </w:rPr>
        <w:t>１２</w:t>
      </w:r>
      <w:r w:rsidR="00F1014B">
        <w:t>月</w:t>
      </w:r>
      <w:r w:rsidR="00F1014B">
        <w:rPr>
          <w:rFonts w:hint="eastAsia"/>
        </w:rPr>
        <w:t>２８</w:t>
      </w:r>
      <w:r>
        <w:t>日</w:t>
      </w:r>
    </w:p>
    <w:p w:rsidR="008B0636" w:rsidRDefault="008B0636">
      <w:pPr>
        <w:ind w:right="630"/>
        <w:jc w:val="right"/>
      </w:pPr>
    </w:p>
    <w:p w:rsidR="008B0636" w:rsidRDefault="00EE26DB">
      <w:r>
        <w:t>北海道知事　鈴木　直道　様</w:t>
      </w:r>
    </w:p>
    <w:p w:rsidR="008B0636" w:rsidRDefault="008B0636"/>
    <w:p w:rsidR="0015775B" w:rsidRDefault="0015775B"/>
    <w:p w:rsidR="0015775B" w:rsidRDefault="0015775B"/>
    <w:p w:rsidR="0015775B" w:rsidRDefault="0015775B"/>
    <w:p w:rsidR="0015775B" w:rsidRDefault="0015775B" w:rsidP="006652F7">
      <w:pPr>
        <w:ind w:firstLineChars="1000" w:firstLine="2100"/>
        <w:jc w:val="left"/>
        <w:rPr>
          <w:rFonts w:ascii="ＭＳ 明朝" w:hAnsi="ＭＳ 明朝"/>
        </w:rPr>
      </w:pPr>
      <w:r>
        <w:rPr>
          <w:rFonts w:ascii="ＭＳ 明朝" w:hAnsi="ＭＳ 明朝" w:hint="eastAsia"/>
        </w:rPr>
        <w:t>所在地</w:t>
      </w:r>
      <w:r>
        <w:rPr>
          <w:rFonts w:ascii="ＭＳ 明朝" w:hAnsi="ＭＳ 明朝"/>
        </w:rPr>
        <w:t xml:space="preserve">　</w:t>
      </w:r>
      <w:r>
        <w:rPr>
          <w:rFonts w:asciiTheme="minorEastAsia" w:eastAsiaTheme="minorEastAsia" w:hAnsiTheme="minorEastAsia" w:hint="eastAsia"/>
          <w:b/>
          <w:color w:val="FF0000"/>
        </w:rPr>
        <w:t>旭川市永山○条○丁目1-1</w:t>
      </w:r>
    </w:p>
    <w:p w:rsidR="0015775B" w:rsidRDefault="0015775B" w:rsidP="006652F7">
      <w:pPr>
        <w:ind w:firstLineChars="1000" w:firstLine="2100"/>
        <w:rPr>
          <w:rFonts w:ascii="ＭＳ 明朝" w:hAnsi="ＭＳ 明朝"/>
        </w:rPr>
      </w:pPr>
      <w:r>
        <w:rPr>
          <w:rFonts w:ascii="ＭＳ 明朝" w:hAnsi="ＭＳ 明朝" w:hint="eastAsia"/>
        </w:rPr>
        <w:t>名　称</w:t>
      </w:r>
      <w:r>
        <w:rPr>
          <w:rFonts w:ascii="ＭＳ 明朝" w:hAnsi="ＭＳ 明朝"/>
        </w:rPr>
        <w:t xml:space="preserve">　</w:t>
      </w:r>
      <w:r>
        <w:rPr>
          <w:rFonts w:asciiTheme="minorEastAsia" w:eastAsiaTheme="minorEastAsia" w:hAnsiTheme="minorEastAsia" w:hint="eastAsia"/>
          <w:b/>
          <w:color w:val="FF0000"/>
        </w:rPr>
        <w:t>株式会社上川</w:t>
      </w:r>
    </w:p>
    <w:p w:rsidR="0015775B" w:rsidRDefault="0015775B" w:rsidP="0015775B">
      <w:pPr>
        <w:ind w:firstLineChars="1000" w:firstLine="2100"/>
      </w:pPr>
      <w:r>
        <w:rPr>
          <w:rFonts w:ascii="ＭＳ 明朝" w:hAnsi="ＭＳ 明朝"/>
        </w:rPr>
        <w:t xml:space="preserve">代表者　</w:t>
      </w:r>
      <w:r>
        <w:rPr>
          <w:rFonts w:asciiTheme="minorEastAsia" w:eastAsiaTheme="minorEastAsia" w:hAnsiTheme="minorEastAsia" w:hint="eastAsia"/>
          <w:b/>
          <w:color w:val="FF0000"/>
        </w:rPr>
        <w:t>代表取締役　北海　太郎</w:t>
      </w:r>
      <w:r>
        <w:rPr>
          <w:rFonts w:ascii="ＭＳ 明朝" w:hAnsi="ＭＳ 明朝"/>
        </w:rPr>
        <w:t xml:space="preserve">　</w:t>
      </w:r>
      <w:r>
        <w:rPr>
          <w:rFonts w:ascii="ＭＳ 明朝" w:hAnsi="ＭＳ 明朝" w:hint="eastAsia"/>
        </w:rPr>
        <w:t xml:space="preserve">　　　　　　　</w:t>
      </w:r>
      <w:r>
        <w:rPr>
          <w:bdr w:val="single" w:sz="4" w:space="0" w:color="auto"/>
        </w:rPr>
        <w:t>印</w:t>
      </w:r>
    </w:p>
    <w:p w:rsidR="0015775B" w:rsidRPr="0015775B" w:rsidRDefault="0015775B" w:rsidP="006652F7">
      <w:pPr>
        <w:ind w:firstLineChars="1000" w:firstLine="2100"/>
      </w:pPr>
    </w:p>
    <w:p w:rsidR="008B0636" w:rsidRDefault="008B0636">
      <w:pPr>
        <w:widowControl/>
        <w:jc w:val="left"/>
        <w:rPr>
          <w:rFonts w:ascii="HG丸ｺﾞｼｯｸM-PRO" w:eastAsia="HG丸ｺﾞｼｯｸM-PRO" w:hAnsi="HG丸ｺﾞｼｯｸM-PRO"/>
          <w:sz w:val="22"/>
        </w:rPr>
      </w:pPr>
    </w:p>
    <w:sectPr w:rsidR="008B0636">
      <w:footerReference w:type="default" r:id="rId7"/>
      <w:pgSz w:w="11906" w:h="16838"/>
      <w:pgMar w:top="851" w:right="1247" w:bottom="567" w:left="1247" w:header="851" w:footer="284" w:gutter="0"/>
      <w:pgNumType w:start="0"/>
      <w:cols w:space="720"/>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B12" w:rsidRDefault="00FE6B12">
      <w:r>
        <w:separator/>
      </w:r>
    </w:p>
  </w:endnote>
  <w:endnote w:type="continuationSeparator" w:id="0">
    <w:p w:rsidR="00FE6B12" w:rsidRDefault="00FE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B12" w:rsidRDefault="00FE6B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B12" w:rsidRDefault="00FE6B12">
      <w:r>
        <w:separator/>
      </w:r>
    </w:p>
  </w:footnote>
  <w:footnote w:type="continuationSeparator" w:id="0">
    <w:p w:rsidR="00FE6B12" w:rsidRDefault="00FE6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B86014C"/>
    <w:lvl w:ilvl="0" w:tplc="5EF072D8">
      <w:numFmt w:val="bullet"/>
      <w:lvlText w:val="・"/>
      <w:lvlJc w:val="left"/>
      <w:pPr>
        <w:ind w:left="800" w:hanging="360"/>
      </w:pPr>
      <w:rPr>
        <w:rFonts w:ascii="HG丸ｺﾞｼｯｸM-PRO" w:eastAsia="HG丸ｺﾞｼｯｸM-PRO" w:hAnsi="HG丸ｺﾞｼｯｸM-PRO" w:hint="eastAsia"/>
      </w:rPr>
    </w:lvl>
    <w:lvl w:ilvl="1" w:tplc="0409000B">
      <w:numFmt w:val="bullet"/>
      <w:lvlText w:val=""/>
      <w:lvlJc w:val="left"/>
      <w:pPr>
        <w:ind w:left="1280" w:hanging="420"/>
      </w:pPr>
      <w:rPr>
        <w:rFonts w:ascii="Wingdings" w:hAnsi="Wingdings" w:hint="default"/>
      </w:rPr>
    </w:lvl>
    <w:lvl w:ilvl="2" w:tplc="0409000D">
      <w:numFmt w:val="bullet"/>
      <w:lvlText w:val=""/>
      <w:lvlJc w:val="left"/>
      <w:pPr>
        <w:ind w:left="1700" w:hanging="420"/>
      </w:pPr>
      <w:rPr>
        <w:rFonts w:ascii="Wingdings" w:hAnsi="Wingdings" w:hint="default"/>
      </w:rPr>
    </w:lvl>
    <w:lvl w:ilvl="3" w:tplc="04090001">
      <w:numFmt w:val="bullet"/>
      <w:lvlText w:val=""/>
      <w:lvlJc w:val="left"/>
      <w:pPr>
        <w:ind w:left="2120" w:hanging="420"/>
      </w:pPr>
      <w:rPr>
        <w:rFonts w:ascii="Wingdings" w:hAnsi="Wingdings" w:hint="default"/>
      </w:rPr>
    </w:lvl>
    <w:lvl w:ilvl="4" w:tplc="0409000B">
      <w:numFmt w:val="bullet"/>
      <w:lvlText w:val=""/>
      <w:lvlJc w:val="left"/>
      <w:pPr>
        <w:ind w:left="2540" w:hanging="420"/>
      </w:pPr>
      <w:rPr>
        <w:rFonts w:ascii="Wingdings" w:hAnsi="Wingdings" w:hint="default"/>
      </w:rPr>
    </w:lvl>
    <w:lvl w:ilvl="5" w:tplc="0409000D">
      <w:numFmt w:val="bullet"/>
      <w:lvlText w:val=""/>
      <w:lvlJc w:val="left"/>
      <w:pPr>
        <w:ind w:left="2960" w:hanging="420"/>
      </w:pPr>
      <w:rPr>
        <w:rFonts w:ascii="Wingdings" w:hAnsi="Wingdings" w:hint="default"/>
      </w:rPr>
    </w:lvl>
    <w:lvl w:ilvl="6" w:tplc="04090001">
      <w:numFmt w:val="bullet"/>
      <w:lvlText w:val=""/>
      <w:lvlJc w:val="left"/>
      <w:pPr>
        <w:ind w:left="3380" w:hanging="420"/>
      </w:pPr>
      <w:rPr>
        <w:rFonts w:ascii="Wingdings" w:hAnsi="Wingdings" w:hint="default"/>
      </w:rPr>
    </w:lvl>
    <w:lvl w:ilvl="7" w:tplc="0409000B">
      <w:numFmt w:val="bullet"/>
      <w:lvlText w:val=""/>
      <w:lvlJc w:val="left"/>
      <w:pPr>
        <w:ind w:left="3800" w:hanging="420"/>
      </w:pPr>
      <w:rPr>
        <w:rFonts w:ascii="Wingdings" w:hAnsi="Wingdings" w:hint="default"/>
      </w:rPr>
    </w:lvl>
    <w:lvl w:ilvl="8" w:tplc="0409000D">
      <w:numFmt w:val="bullet"/>
      <w:lvlText w:val=""/>
      <w:lvlJc w:val="left"/>
      <w:pPr>
        <w:ind w:left="4220" w:hanging="420"/>
      </w:pPr>
      <w:rPr>
        <w:rFonts w:ascii="Wingdings" w:hAnsi="Wingdings" w:hint="default"/>
      </w:rPr>
    </w:lvl>
  </w:abstractNum>
  <w:abstractNum w:abstractNumId="1" w15:restartNumberingAfterBreak="0">
    <w:nsid w:val="00000002"/>
    <w:multiLevelType w:val="hybridMultilevel"/>
    <w:tmpl w:val="9C58821C"/>
    <w:lvl w:ilvl="0" w:tplc="D0BA1E0A">
      <w:start w:val="1"/>
      <w:numFmt w:val="decimalEnclosedCircle"/>
      <w:lvlText w:val="%1"/>
      <w:lvlJc w:val="left"/>
      <w:pPr>
        <w:ind w:left="1240" w:hanging="360"/>
      </w:pPr>
      <w:rPr>
        <w:rFonts w:hint="eastAsia"/>
        <w:color w:val="auto"/>
      </w:r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00000003"/>
    <w:multiLevelType w:val="hybridMultilevel"/>
    <w:tmpl w:val="9F948F7A"/>
    <w:lvl w:ilvl="0" w:tplc="46081FA0">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36"/>
    <w:rsid w:val="000010DE"/>
    <w:rsid w:val="0015775B"/>
    <w:rsid w:val="001C6F40"/>
    <w:rsid w:val="002009F7"/>
    <w:rsid w:val="00222FD3"/>
    <w:rsid w:val="00294B94"/>
    <w:rsid w:val="002B33F7"/>
    <w:rsid w:val="00406EEA"/>
    <w:rsid w:val="00444962"/>
    <w:rsid w:val="00612FE8"/>
    <w:rsid w:val="00613B33"/>
    <w:rsid w:val="006652F7"/>
    <w:rsid w:val="006E6DD1"/>
    <w:rsid w:val="007617A0"/>
    <w:rsid w:val="00767991"/>
    <w:rsid w:val="007F29EB"/>
    <w:rsid w:val="007F38EB"/>
    <w:rsid w:val="008B0636"/>
    <w:rsid w:val="009E3419"/>
    <w:rsid w:val="009E4269"/>
    <w:rsid w:val="009E78E5"/>
    <w:rsid w:val="00A10900"/>
    <w:rsid w:val="00A82A26"/>
    <w:rsid w:val="00B3060C"/>
    <w:rsid w:val="00B36523"/>
    <w:rsid w:val="00E21E3B"/>
    <w:rsid w:val="00E425FF"/>
    <w:rsid w:val="00EE26DB"/>
    <w:rsid w:val="00F1014B"/>
    <w:rsid w:val="00FE6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7BDF0E"/>
  <w15:docId w15:val="{98E97678-77B0-4D45-8063-CC47C60C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pPr>
    <w:rPr>
      <w:rFonts w:ascii="ＭＳ ゴシック" w:eastAsia="ＭＳ ゴシック" w:hAnsi="ＭＳ ゴシック"/>
      <w:sz w:val="22"/>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alloon Text"/>
    <w:basedOn w:val="a"/>
    <w:semiHidden/>
    <w:rPr>
      <w:rFonts w:ascii="Arial" w:eastAsia="ＭＳ ゴシック" w:hAnsi="Arial"/>
      <w:sz w:val="18"/>
    </w:rPr>
  </w:style>
  <w:style w:type="character" w:customStyle="1" w:styleId="a6">
    <w:name w:val="フッター (文字)"/>
    <w:link w:val="a5"/>
    <w:rPr>
      <w:kern w:val="2"/>
      <w:sz w:val="21"/>
    </w:rPr>
  </w:style>
  <w:style w:type="paragraph" w:styleId="a8">
    <w:name w:val="annotation text"/>
    <w:basedOn w:val="a"/>
    <w:link w:val="a9"/>
    <w:semiHidden/>
    <w:pPr>
      <w:jc w:val="left"/>
    </w:pPr>
  </w:style>
  <w:style w:type="character" w:customStyle="1" w:styleId="a9">
    <w:name w:val="コメント文字列 (文字)"/>
    <w:link w:val="a8"/>
    <w:rPr>
      <w:kern w:val="2"/>
      <w:sz w:val="21"/>
    </w:rPr>
  </w:style>
  <w:style w:type="character" w:styleId="aa">
    <w:name w:val="annotation reference"/>
    <w:semiHidden/>
    <w:rPr>
      <w:sz w:val="18"/>
    </w:rPr>
  </w:style>
  <w:style w:type="paragraph" w:styleId="ab">
    <w:name w:val="Revision"/>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c">
    <w:name w:val="annotation subject"/>
    <w:basedOn w:val="a8"/>
    <w:next w:val="a8"/>
    <w:link w:val="ad"/>
    <w:semiHidden/>
    <w:rPr>
      <w:b/>
    </w:rPr>
  </w:style>
  <w:style w:type="character" w:customStyle="1" w:styleId="ad">
    <w:name w:val="コメント内容 (文字)"/>
    <w:basedOn w:val="a9"/>
    <w:link w:val="ac"/>
    <w:rPr>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e">
    <w:name w:val="Date"/>
    <w:basedOn w:val="a"/>
    <w:next w:val="a"/>
    <w:link w:val="af"/>
  </w:style>
  <w:style w:type="character" w:customStyle="1" w:styleId="af">
    <w:name w:val="日付 (文字)"/>
    <w:basedOn w:val="a0"/>
    <w:link w:val="ae"/>
    <w:rPr>
      <w:kern w:val="2"/>
      <w:sz w:val="21"/>
    </w:rPr>
  </w:style>
  <w:style w:type="paragraph" w:styleId="af0">
    <w:name w:val="List Paragraph"/>
    <w:basedOn w:val="a"/>
    <w:qFormat/>
    <w:pPr>
      <w:ind w:leftChars="400" w:left="840"/>
    </w:pPr>
  </w:style>
  <w:style w:type="character" w:styleId="af1">
    <w:name w:val="Hyperlink"/>
    <w:basedOn w:val="a0"/>
    <w:rPr>
      <w:color w:val="0000FF"/>
      <w:u w:val="single"/>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1577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IT利活用促進事業費補助金_様式2-1_事業計画書</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IT利活用促進事業費補助金_様式2-1_事業計画書</dc:title>
  <dc:creator>産業振興部</dc:creator>
  <cp:lastModifiedBy>村松＿理徹</cp:lastModifiedBy>
  <cp:revision>2</cp:revision>
  <cp:lastPrinted>2021-12-16T12:48:00Z</cp:lastPrinted>
  <dcterms:created xsi:type="dcterms:W3CDTF">2021-12-17T10:31:00Z</dcterms:created>
  <dcterms:modified xsi:type="dcterms:W3CDTF">2021-12-17T10:31:00Z</dcterms:modified>
</cp:coreProperties>
</file>